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omic Sans MS" w:cs="Comic Sans MS" w:eastAsia="Comic Sans MS" w:hAnsi="Comic Sans MS"/>
          <w:color w:val="00b050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b050"/>
          <w:sz w:val="48"/>
          <w:szCs w:val="48"/>
          <w:u w:val="single"/>
          <w:rtl w:val="0"/>
        </w:rPr>
        <w:t xml:space="preserve">Cwrt Rawlin Primary...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omic Sans MS" w:cs="Comic Sans MS" w:eastAsia="Comic Sans MS" w:hAnsi="Comic Sans MS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u w:val="single"/>
          <w:rtl w:val="0"/>
        </w:rPr>
        <w:t xml:space="preserve">Motivate with Minecraft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Key Stage 2                                          Week 5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Scroll down for the challenges…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Click the links below for the full instructions.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Don’t forget to try the extension activities too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and share your work. Good luck!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Pob lwc!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Literacy Themed Challenge: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Dragon story.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https://education.minecraft.net/challenges/dragon/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Maths Themed Challenge: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Shape problem solving.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https://education.minecraft.net/lessons/shapes-from-shapes/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Humanities/Creative Themed Challenge: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Create your own labyrinth maze.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https://education.minecraft.net/challenges/the-labyrinth/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cation.minecraft.net/challenges/dragon/" TargetMode="External"/><Relationship Id="rId7" Type="http://schemas.openxmlformats.org/officeDocument/2006/relationships/hyperlink" Target="https://education.minecraft.net/lessons/shapes-from-shapes/" TargetMode="External"/><Relationship Id="rId8" Type="http://schemas.openxmlformats.org/officeDocument/2006/relationships/hyperlink" Target="https://education.minecraft.net/challenges/the-labyri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